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FC67" w14:textId="542E74AD" w:rsidR="006D799C" w:rsidRPr="006D799C" w:rsidRDefault="006D799C" w:rsidP="009872FA">
      <w:pPr>
        <w:widowControl/>
        <w:spacing w:after="0" w:line="192" w:lineRule="atLeast"/>
        <w:jc w:val="center"/>
        <w:textAlignment w:val="baseline"/>
        <w:outlineLvl w:val="2"/>
        <w:rPr>
          <w:rFonts w:ascii="Times New Roman" w:hAnsi="Times New Roman" w:cs="Times New Roman"/>
          <w:b/>
          <w:bCs/>
          <w:sz w:val="24"/>
        </w:rPr>
      </w:pPr>
      <w:r w:rsidRPr="006D799C">
        <w:rPr>
          <w:rFonts w:ascii="Times New Roman" w:hAnsi="Times New Roman" w:cs="Times New Roman"/>
          <w:b/>
          <w:bCs/>
          <w:sz w:val="24"/>
        </w:rPr>
        <w:t xml:space="preserve">Has war served as the main source of technological progress </w:t>
      </w:r>
      <w:r w:rsidRPr="009872FA">
        <w:rPr>
          <w:rFonts w:ascii="Times New Roman" w:hAnsi="Times New Roman" w:cs="Times New Roman"/>
          <w:b/>
          <w:bCs/>
          <w:sz w:val="24"/>
        </w:rPr>
        <w:t>in history</w:t>
      </w:r>
      <w:r w:rsidRPr="006D799C">
        <w:rPr>
          <w:rFonts w:ascii="Times New Roman" w:hAnsi="Times New Roman" w:cs="Times New Roman"/>
          <w:b/>
          <w:bCs/>
          <w:sz w:val="24"/>
        </w:rPr>
        <w:t>?</w:t>
      </w:r>
    </w:p>
    <w:p w14:paraId="7C5F93BC" w14:textId="77777777" w:rsidR="00F27DF6" w:rsidRPr="00F27DF6" w:rsidRDefault="00F27DF6" w:rsidP="00D90868">
      <w:pPr>
        <w:spacing w:line="360" w:lineRule="auto"/>
        <w:rPr>
          <w:rFonts w:ascii="Times New Roman" w:hAnsi="Times New Roman" w:cs="Times New Roman"/>
          <w:b/>
          <w:bCs/>
          <w:sz w:val="24"/>
        </w:rPr>
      </w:pPr>
    </w:p>
    <w:p w14:paraId="15CAD608" w14:textId="77777777" w:rsidR="00C861CD" w:rsidRPr="00B60079" w:rsidRDefault="00642EE3" w:rsidP="005F580A">
      <w:pPr>
        <w:spacing w:line="360" w:lineRule="auto"/>
        <w:ind w:firstLine="420"/>
        <w:rPr>
          <w:rFonts w:ascii="Times New Roman" w:hAnsi="Times New Roman" w:cs="Times New Roman"/>
          <w:sz w:val="24"/>
        </w:rPr>
      </w:pPr>
      <w:r w:rsidRPr="00B60079">
        <w:rPr>
          <w:rFonts w:ascii="Times New Roman" w:hAnsi="Times New Roman" w:cs="Times New Roman"/>
          <w:sz w:val="24"/>
        </w:rPr>
        <w:t xml:space="preserve">Whether in the roar of a jet engine, the thunder of a cannon, or the silent calculations of a ballistic missile, the grim symphony of warfare resonates with, and is shaped by humanity’s technological leaps. War has undeniably driven innovation, from the smelting of bronze swords to the nuclear bomb. When faced with this inescapable correlation, one cannot help but ask the following: </w:t>
      </w:r>
      <w:r w:rsidR="009204F6" w:rsidRPr="00B60079">
        <w:rPr>
          <w:rFonts w:ascii="Times New Roman" w:hAnsi="Times New Roman" w:cs="Times New Roman"/>
          <w:b/>
          <w:bCs/>
          <w:sz w:val="24"/>
        </w:rPr>
        <w:t>“</w:t>
      </w:r>
      <w:r w:rsidRPr="00B60079">
        <w:rPr>
          <w:rFonts w:ascii="Times New Roman" w:hAnsi="Times New Roman" w:cs="Times New Roman"/>
          <w:b/>
          <w:bCs/>
          <w:sz w:val="24"/>
        </w:rPr>
        <w:t xml:space="preserve">Has war been the </w:t>
      </w:r>
      <w:r w:rsidRPr="00B60079">
        <w:rPr>
          <w:rFonts w:ascii="Times New Roman" w:hAnsi="Times New Roman" w:cs="Times New Roman"/>
          <w:b/>
          <w:bCs/>
          <w:i/>
          <w:iCs/>
          <w:sz w:val="24"/>
        </w:rPr>
        <w:t>primary</w:t>
      </w:r>
      <w:r w:rsidRPr="00B60079">
        <w:rPr>
          <w:rFonts w:ascii="Times New Roman" w:hAnsi="Times New Roman" w:cs="Times New Roman"/>
          <w:b/>
          <w:bCs/>
          <w:sz w:val="24"/>
        </w:rPr>
        <w:t xml:space="preserve"> cause of technological advancement throughout history?</w:t>
      </w:r>
      <w:r w:rsidR="009204F6" w:rsidRPr="00B60079">
        <w:rPr>
          <w:rFonts w:ascii="Times New Roman" w:hAnsi="Times New Roman" w:cs="Times New Roman"/>
          <w:b/>
          <w:bCs/>
          <w:sz w:val="24"/>
        </w:rPr>
        <w:t>”</w:t>
      </w:r>
      <w:r w:rsidRPr="00B60079">
        <w:rPr>
          <w:rFonts w:ascii="Times New Roman" w:hAnsi="Times New Roman" w:cs="Times New Roman"/>
          <w:sz w:val="24"/>
        </w:rPr>
        <w:t xml:space="preserve"> </w:t>
      </w:r>
    </w:p>
    <w:p w14:paraId="403D5B8A" w14:textId="7010FF10" w:rsidR="001F0998" w:rsidRPr="00B60079" w:rsidRDefault="00642EE3" w:rsidP="005F580A">
      <w:pPr>
        <w:spacing w:line="360" w:lineRule="auto"/>
        <w:ind w:firstLine="420"/>
        <w:rPr>
          <w:rFonts w:ascii="Times New Roman" w:hAnsi="Times New Roman" w:cs="Times New Roman"/>
          <w:sz w:val="24"/>
        </w:rPr>
      </w:pPr>
      <w:r w:rsidRPr="00B60079">
        <w:rPr>
          <w:rFonts w:ascii="Times New Roman" w:hAnsi="Times New Roman" w:cs="Times New Roman"/>
          <w:sz w:val="24"/>
        </w:rPr>
        <w:t>Yes, war has certainly been an impressive, unignorable</w:t>
      </w:r>
      <w:r w:rsidRPr="00B60079">
        <w:rPr>
          <w:rFonts w:ascii="Times New Roman" w:hAnsi="Times New Roman" w:cs="Times New Roman"/>
          <w:i/>
          <w:iCs/>
          <w:sz w:val="24"/>
        </w:rPr>
        <w:t xml:space="preserve"> catalyst</w:t>
      </w:r>
      <w:r w:rsidRPr="00B60079">
        <w:rPr>
          <w:rFonts w:ascii="Times New Roman" w:hAnsi="Times New Roman" w:cs="Times New Roman"/>
          <w:sz w:val="24"/>
        </w:rPr>
        <w:t xml:space="preserve"> for rapid technological advancement, especially in certain areas—transportation, communication, and material science, specifically—but it is an exaggeration to call war the </w:t>
      </w:r>
      <w:r w:rsidRPr="00B60079">
        <w:rPr>
          <w:rFonts w:ascii="Times New Roman" w:hAnsi="Times New Roman" w:cs="Times New Roman"/>
          <w:i/>
          <w:iCs/>
          <w:sz w:val="24"/>
        </w:rPr>
        <w:t>dominant</w:t>
      </w:r>
      <w:r w:rsidRPr="00B60079">
        <w:rPr>
          <w:rFonts w:ascii="Times New Roman" w:hAnsi="Times New Roman" w:cs="Times New Roman"/>
          <w:sz w:val="24"/>
        </w:rPr>
        <w:t xml:space="preserve"> chisel. Technological progress is an intricate fabric made from numerous threads: some are the fundamental needs people have to solve the problems of everyday life, fertile soil of economic prosperity and political liberty, tireless pursuit of knowledge by scientists, and the crucible of war. War is generally less so a fount of invention than an accelerant, directing resources and attention toward existing paths of discovery, and the fruits of war and of panicked responses to it are by nature limiting and ethically fraught</w:t>
      </w:r>
      <w:r w:rsidR="009461FB" w:rsidRPr="00B60079">
        <w:rPr>
          <w:rFonts w:ascii="Times New Roman" w:hAnsi="Times New Roman" w:cs="Times New Roman"/>
          <w:sz w:val="24"/>
        </w:rPr>
        <w:t xml:space="preserve"> </w:t>
      </w:r>
      <w:r w:rsidR="00957FB2" w:rsidRPr="00B60079">
        <w:rPr>
          <w:rFonts w:ascii="Times New Roman" w:hAnsi="Times New Roman" w:cs="Times New Roman"/>
          <w:sz w:val="24"/>
        </w:rPr>
        <w:t>(Lowenthal,</w:t>
      </w:r>
      <w:r w:rsidR="00940EE6" w:rsidRPr="00B60079">
        <w:rPr>
          <w:rFonts w:ascii="Times New Roman" w:hAnsi="Times New Roman" w:cs="Times New Roman"/>
          <w:sz w:val="24"/>
        </w:rPr>
        <w:t xml:space="preserve"> 2015)</w:t>
      </w:r>
      <w:r w:rsidRPr="00B60079">
        <w:rPr>
          <w:rFonts w:ascii="Times New Roman" w:hAnsi="Times New Roman" w:cs="Times New Roman"/>
          <w:sz w:val="24"/>
        </w:rPr>
        <w:t>.</w:t>
      </w:r>
    </w:p>
    <w:p w14:paraId="3E1C6F42" w14:textId="1A17D971" w:rsidR="00D97958" w:rsidRPr="00B60079" w:rsidRDefault="00642EE3" w:rsidP="005F580A">
      <w:pPr>
        <w:spacing w:line="360" w:lineRule="auto"/>
        <w:ind w:firstLine="420"/>
        <w:rPr>
          <w:rFonts w:ascii="Times New Roman" w:hAnsi="Times New Roman" w:cs="Times New Roman"/>
          <w:sz w:val="24"/>
        </w:rPr>
      </w:pPr>
      <w:r w:rsidRPr="00B60079">
        <w:rPr>
          <w:rFonts w:ascii="Times New Roman" w:hAnsi="Times New Roman" w:cs="Times New Roman"/>
          <w:sz w:val="24"/>
        </w:rPr>
        <w:t>There’s no denying that, the setting of war is gloriously fertile ground for fast, money-hungry-to-tech breakthroughs. In an existential struggle for dominance or annihilation, a state is forced to mobilize its intellectual and material resources at a scale and speed that would be impossible within the standard bureaucratic constraints. Think of the Manhattan Project, spurred by the fear that Nazi Germany might develop nuclear weapons, where the United States mustered 125,000 workers and spent around the equivalent of billions of today’s dollars (about $2 billion at the time)</w:t>
      </w:r>
      <w:r w:rsidR="00940EE6" w:rsidRPr="00B60079">
        <w:rPr>
          <w:rFonts w:ascii="Times New Roman" w:hAnsi="Times New Roman" w:cs="Times New Roman"/>
          <w:sz w:val="24"/>
        </w:rPr>
        <w:t xml:space="preserve"> (Neufeld, 1995)</w:t>
      </w:r>
      <w:r w:rsidRPr="00B60079">
        <w:rPr>
          <w:rFonts w:ascii="Times New Roman" w:hAnsi="Times New Roman" w:cs="Times New Roman"/>
          <w:sz w:val="24"/>
        </w:rPr>
        <w:t xml:space="preserve">. It was this narrow focus, strictly driven by the demands of war, that accomplished nuclear fission and the atomic bomb so quickly, rendering an otherwise sluggish history of geopolitics and later civil nuclear power. A parallel would be the Luftwaffe threat that in WWII incentivized the British invention of radar. The </w:t>
      </w:r>
      <w:r w:rsidRPr="00B60079">
        <w:rPr>
          <w:rFonts w:ascii="Times New Roman" w:hAnsi="Times New Roman" w:cs="Times New Roman"/>
          <w:sz w:val="24"/>
        </w:rPr>
        <w:lastRenderedPageBreak/>
        <w:t xml:space="preserve">fingertip attention bore not just fruit in efficient air </w:t>
      </w:r>
      <w:r w:rsidR="0004522A" w:rsidRPr="00B60079">
        <w:rPr>
          <w:rFonts w:ascii="Times New Roman" w:hAnsi="Times New Roman" w:cs="Times New Roman"/>
          <w:sz w:val="24"/>
        </w:rPr>
        <w:t>defense</w:t>
      </w:r>
      <w:r w:rsidRPr="00B60079">
        <w:rPr>
          <w:rFonts w:ascii="Times New Roman" w:hAnsi="Times New Roman" w:cs="Times New Roman"/>
          <w:sz w:val="24"/>
        </w:rPr>
        <w:t xml:space="preserve"> systems, but in unexpected civilian applications. The principles of radar gave us the common microwave oven as John F. Keane points out</w:t>
      </w:r>
      <w:r w:rsidR="009461FB" w:rsidRPr="00B60079">
        <w:rPr>
          <w:rFonts w:ascii="Times New Roman" w:hAnsi="Times New Roman" w:cs="Times New Roman"/>
          <w:sz w:val="24"/>
        </w:rPr>
        <w:t xml:space="preserve"> </w:t>
      </w:r>
      <w:r w:rsidR="00E53677" w:rsidRPr="00B60079">
        <w:rPr>
          <w:rFonts w:ascii="Times New Roman" w:hAnsi="Times New Roman" w:cs="Times New Roman"/>
          <w:sz w:val="24"/>
        </w:rPr>
        <w:t>(Keane, 2002)</w:t>
      </w:r>
      <w:r w:rsidRPr="00B60079">
        <w:rPr>
          <w:rFonts w:ascii="Times New Roman" w:hAnsi="Times New Roman" w:cs="Times New Roman"/>
          <w:sz w:val="24"/>
        </w:rPr>
        <w:t>. And of course, we have the space race in the Cold War to prove it. Though mobilized by ideological contest and missile envy, the US-Soviet space race, heavily dependent on seized German V-2 rocket work</w:t>
      </w:r>
      <w:r w:rsidR="009461FB" w:rsidRPr="00B60079">
        <w:rPr>
          <w:rFonts w:ascii="Times New Roman" w:hAnsi="Times New Roman" w:cs="Times New Roman"/>
          <w:sz w:val="24"/>
        </w:rPr>
        <w:t xml:space="preserve"> (Neufeld, 1995; </w:t>
      </w:r>
      <w:r w:rsidR="00BA5EC7" w:rsidRPr="00B60079">
        <w:rPr>
          <w:rFonts w:ascii="Times New Roman" w:hAnsi="Times New Roman" w:cs="Times New Roman"/>
          <w:sz w:val="24"/>
        </w:rPr>
        <w:t>Siddiqi,</w:t>
      </w:r>
      <w:r w:rsidR="00267370" w:rsidRPr="00B60079">
        <w:rPr>
          <w:rFonts w:ascii="Times New Roman" w:hAnsi="Times New Roman" w:cs="Times New Roman"/>
          <w:sz w:val="24"/>
        </w:rPr>
        <w:t xml:space="preserve"> </w:t>
      </w:r>
      <w:r w:rsidR="00BA5EC7" w:rsidRPr="00B60079">
        <w:rPr>
          <w:rFonts w:ascii="Times New Roman" w:hAnsi="Times New Roman" w:cs="Times New Roman"/>
          <w:sz w:val="24"/>
        </w:rPr>
        <w:t>2000)</w:t>
      </w:r>
      <w:r w:rsidRPr="00B60079">
        <w:rPr>
          <w:rFonts w:ascii="Times New Roman" w:hAnsi="Times New Roman" w:cs="Times New Roman"/>
          <w:sz w:val="24"/>
        </w:rPr>
        <w:t xml:space="preserve">, thrust humanity into the realm of space exploration. Sputnik’s 1957 and 1969 Apollo moon-landing result emerged directly from this military-strategic competition. Saturated governments These ventures produced technologies far beyond their martial ideas: satellite telecommunications, GPS, weather predictions, and materials science innovations. The engineering of the ARPANET, the Defense Department’s 1969 seedling project for gritty, war-faring communication, was the cradle for the internet as we know it today—arguably the most impactful technology of the late 20th and early 21st centuries. As Katie </w:t>
      </w:r>
      <w:proofErr w:type="spellStart"/>
      <w:r w:rsidRPr="00B60079">
        <w:rPr>
          <w:rFonts w:ascii="Times New Roman" w:hAnsi="Times New Roman" w:cs="Times New Roman"/>
          <w:sz w:val="24"/>
        </w:rPr>
        <w:t>Hafner</w:t>
      </w:r>
      <w:proofErr w:type="spellEnd"/>
      <w:r w:rsidRPr="00B60079">
        <w:rPr>
          <w:rFonts w:ascii="Times New Roman" w:hAnsi="Times New Roman" w:cs="Times New Roman"/>
          <w:sz w:val="24"/>
        </w:rPr>
        <w:t xml:space="preserve"> and Matthew Lyon describe in detail</w:t>
      </w:r>
      <w:r w:rsidR="006B076F" w:rsidRPr="00B60079">
        <w:rPr>
          <w:rFonts w:ascii="Times New Roman" w:hAnsi="Times New Roman" w:cs="Times New Roman"/>
          <w:sz w:val="24"/>
        </w:rPr>
        <w:t xml:space="preserve"> (</w:t>
      </w:r>
      <w:proofErr w:type="spellStart"/>
      <w:r w:rsidR="006B076F" w:rsidRPr="00B60079">
        <w:rPr>
          <w:rFonts w:ascii="Times New Roman" w:hAnsi="Times New Roman" w:cs="Times New Roman"/>
          <w:sz w:val="24"/>
        </w:rPr>
        <w:t>Hafner</w:t>
      </w:r>
      <w:proofErr w:type="spellEnd"/>
      <w:r w:rsidR="006B076F" w:rsidRPr="00B60079">
        <w:rPr>
          <w:rFonts w:ascii="Times New Roman" w:hAnsi="Times New Roman" w:cs="Times New Roman"/>
          <w:sz w:val="24"/>
        </w:rPr>
        <w:t xml:space="preserve"> &amp; Lyon,</w:t>
      </w:r>
      <w:r w:rsidR="00525D96" w:rsidRPr="00B60079">
        <w:rPr>
          <w:rFonts w:ascii="Times New Roman" w:hAnsi="Times New Roman" w:cs="Times New Roman"/>
          <w:sz w:val="24"/>
        </w:rPr>
        <w:t xml:space="preserve"> 1996)</w:t>
      </w:r>
      <w:r w:rsidRPr="00B60079">
        <w:rPr>
          <w:rFonts w:ascii="Times New Roman" w:hAnsi="Times New Roman" w:cs="Times New Roman"/>
          <w:sz w:val="24"/>
        </w:rPr>
        <w:t xml:space="preserve">, such a network, created for “command and control survivability,” was the beginning of a global information revolution. War would thus be a powerful forcing function, collapsing development timelines, overriding peacetime economic or political limits to investment in a way that might be hard to imagine absent a national life-or-death </w:t>
      </w:r>
      <w:r w:rsidR="00000541" w:rsidRPr="00B60079">
        <w:rPr>
          <w:rFonts w:ascii="Times New Roman" w:hAnsi="Times New Roman" w:cs="Times New Roman"/>
          <w:sz w:val="24"/>
        </w:rPr>
        <w:t>imperative</w:t>
      </w:r>
      <w:r w:rsidRPr="00B60079">
        <w:rPr>
          <w:rFonts w:ascii="Times New Roman" w:hAnsi="Times New Roman" w:cs="Times New Roman"/>
          <w:sz w:val="24"/>
        </w:rPr>
        <w:t>.</w:t>
      </w:r>
      <w:r w:rsidR="00000541" w:rsidRPr="00B60079">
        <w:rPr>
          <w:rFonts w:ascii="Times New Roman" w:hAnsi="Times New Roman" w:cs="Times New Roman"/>
          <w:sz w:val="24"/>
        </w:rPr>
        <w:t xml:space="preserve"> </w:t>
      </w:r>
    </w:p>
    <w:p w14:paraId="48C033EE" w14:textId="34A50001" w:rsidR="00F81AEA" w:rsidRPr="00B60079" w:rsidRDefault="00642EE3" w:rsidP="005F2BB6">
      <w:pPr>
        <w:spacing w:line="360" w:lineRule="auto"/>
        <w:ind w:firstLine="420"/>
        <w:rPr>
          <w:rFonts w:ascii="Times New Roman" w:hAnsi="Times New Roman" w:cs="Times New Roman"/>
          <w:sz w:val="24"/>
        </w:rPr>
      </w:pPr>
      <w:r w:rsidRPr="00B60079">
        <w:rPr>
          <w:rFonts w:ascii="Times New Roman" w:hAnsi="Times New Roman" w:cs="Times New Roman"/>
          <w:sz w:val="24"/>
        </w:rPr>
        <w:t xml:space="preserve">But to promote war to the </w:t>
      </w:r>
      <w:r w:rsidRPr="00B60079">
        <w:rPr>
          <w:rFonts w:ascii="Times New Roman" w:hAnsi="Times New Roman" w:cs="Times New Roman"/>
          <w:i/>
          <w:iCs/>
          <w:sz w:val="24"/>
        </w:rPr>
        <w:t>main cause</w:t>
      </w:r>
      <w:r w:rsidRPr="00B60079">
        <w:rPr>
          <w:rFonts w:ascii="Times New Roman" w:hAnsi="Times New Roman" w:cs="Times New Roman"/>
          <w:sz w:val="24"/>
        </w:rPr>
        <w:t xml:space="preserve">, is to forget about the deep and continuous development of the technology on the back of the necessity, prosperity and interest in it independent from the war. Long before there were organized wars, humanity resolved to survive and work to make the everyday better. This transition from stone to </w:t>
      </w:r>
      <w:r w:rsidR="005F2BB6" w:rsidRPr="00B60079">
        <w:rPr>
          <w:rFonts w:ascii="Times New Roman" w:hAnsi="Times New Roman" w:cs="Times New Roman"/>
          <w:sz w:val="24"/>
        </w:rPr>
        <w:t>metalworking</w:t>
      </w:r>
      <w:r w:rsidRPr="00B60079">
        <w:rPr>
          <w:rFonts w:ascii="Times New Roman" w:hAnsi="Times New Roman" w:cs="Times New Roman"/>
          <w:sz w:val="24"/>
        </w:rPr>
        <w:t xml:space="preserve"> (such as the highly sophisticated bronze casting and rust proofing used in the </w:t>
      </w:r>
      <w:r w:rsidR="005F2BB6" w:rsidRPr="00B60079">
        <w:rPr>
          <w:rFonts w:ascii="Times New Roman" w:hAnsi="Times New Roman" w:cs="Times New Roman"/>
          <w:sz w:val="24"/>
        </w:rPr>
        <w:t>2500-year-old</w:t>
      </w:r>
      <w:r w:rsidRPr="00B60079">
        <w:rPr>
          <w:rFonts w:ascii="Times New Roman" w:hAnsi="Times New Roman" w:cs="Times New Roman"/>
          <w:sz w:val="24"/>
        </w:rPr>
        <w:t xml:space="preserve"> Sword of </w:t>
      </w:r>
      <w:proofErr w:type="spellStart"/>
      <w:r w:rsidRPr="00B60079">
        <w:rPr>
          <w:rFonts w:ascii="Times New Roman" w:hAnsi="Times New Roman" w:cs="Times New Roman"/>
          <w:sz w:val="24"/>
        </w:rPr>
        <w:t>Goujian</w:t>
      </w:r>
      <w:proofErr w:type="spellEnd"/>
      <w:r w:rsidRPr="00B60079">
        <w:rPr>
          <w:rFonts w:ascii="Times New Roman" w:hAnsi="Times New Roman" w:cs="Times New Roman"/>
          <w:sz w:val="24"/>
        </w:rPr>
        <w:t xml:space="preserve"> studied by Tan </w:t>
      </w:r>
      <w:proofErr w:type="spellStart"/>
      <w:r w:rsidRPr="00B60079">
        <w:rPr>
          <w:rFonts w:ascii="Times New Roman" w:hAnsi="Times New Roman" w:cs="Times New Roman"/>
          <w:sz w:val="24"/>
        </w:rPr>
        <w:t>Derui</w:t>
      </w:r>
      <w:proofErr w:type="spellEnd"/>
      <w:r w:rsidRPr="00B60079">
        <w:rPr>
          <w:rFonts w:ascii="Times New Roman" w:hAnsi="Times New Roman" w:cs="Times New Roman"/>
          <w:sz w:val="24"/>
        </w:rPr>
        <w:t xml:space="preserve"> and Wu </w:t>
      </w:r>
      <w:proofErr w:type="spellStart"/>
      <w:r w:rsidRPr="00B60079">
        <w:rPr>
          <w:rFonts w:ascii="Times New Roman" w:hAnsi="Times New Roman" w:cs="Times New Roman"/>
          <w:sz w:val="24"/>
        </w:rPr>
        <w:t>Laiming</w:t>
      </w:r>
      <w:proofErr w:type="spellEnd"/>
      <w:r w:rsidR="00525D96" w:rsidRPr="00B60079">
        <w:rPr>
          <w:rFonts w:ascii="Times New Roman" w:hAnsi="Times New Roman" w:cs="Times New Roman"/>
          <w:sz w:val="24"/>
        </w:rPr>
        <w:t xml:space="preserve"> (Tan</w:t>
      </w:r>
      <w:r w:rsidR="00D27C7E" w:rsidRPr="00B60079">
        <w:rPr>
          <w:rFonts w:ascii="Times New Roman" w:hAnsi="Times New Roman" w:cs="Times New Roman"/>
          <w:sz w:val="24"/>
        </w:rPr>
        <w:t xml:space="preserve"> &amp; Wu, 1978)</w:t>
      </w:r>
      <w:r w:rsidRPr="00B60079">
        <w:rPr>
          <w:rFonts w:ascii="Times New Roman" w:hAnsi="Times New Roman" w:cs="Times New Roman"/>
          <w:sz w:val="24"/>
        </w:rPr>
        <w:t xml:space="preserve">) was motivated by agriculture, hunting, and tool making. The other three great technologies—domestication of plants and animals, weaving for clothing, and fire for cooking and heat—grew out of the necessity of adaptation to the environment and intensification of subsistence. Then there were the periods of stability and economic prosperity, when the big infrastructure and production leaps </w:t>
      </w:r>
      <w:r w:rsidRPr="00B60079">
        <w:rPr>
          <w:rFonts w:ascii="Times New Roman" w:hAnsi="Times New Roman" w:cs="Times New Roman"/>
          <w:sz w:val="24"/>
        </w:rPr>
        <w:lastRenderedPageBreak/>
        <w:t>tended to happen. The large scale pre-industrial hydraulic engineering projects of ancient China, such as the Dujiangyan irrigation project of 256 BC</w:t>
      </w:r>
      <w:r w:rsidR="00D27C7E" w:rsidRPr="00B60079">
        <w:rPr>
          <w:rFonts w:ascii="Times New Roman" w:hAnsi="Times New Roman" w:cs="Times New Roman"/>
          <w:sz w:val="24"/>
        </w:rPr>
        <w:t xml:space="preserve"> (Pan, 2016)</w:t>
      </w:r>
      <w:r w:rsidRPr="00B60079">
        <w:rPr>
          <w:rFonts w:ascii="Times New Roman" w:hAnsi="Times New Roman" w:cs="Times New Roman"/>
          <w:sz w:val="24"/>
        </w:rPr>
        <w:t xml:space="preserve"> or a large floating pontoon bridge, remained impressive feats of civil engineering, comparable to the Roman Empire's achievements in land campaigning, and shored up ancient China's role as the world's hydraulic engineering powerhouse due to similarities in geography, both being heavily agrarian and within easy distance of the coast or the steppe. They greatly increased production of food and showed great innovation in mechanics and hydrology. </w:t>
      </w:r>
    </w:p>
    <w:p w14:paraId="19148366" w14:textId="1299CB31" w:rsidR="008F65FE" w:rsidRPr="00B60079" w:rsidRDefault="00642EE3" w:rsidP="005F2BB6">
      <w:pPr>
        <w:spacing w:line="360" w:lineRule="auto"/>
        <w:ind w:firstLine="420"/>
        <w:rPr>
          <w:rFonts w:ascii="Times New Roman" w:hAnsi="Times New Roman" w:cs="Times New Roman"/>
          <w:sz w:val="24"/>
        </w:rPr>
      </w:pPr>
      <w:r w:rsidRPr="00B60079">
        <w:rPr>
          <w:rFonts w:ascii="Times New Roman" w:hAnsi="Times New Roman" w:cs="Times New Roman"/>
          <w:sz w:val="24"/>
        </w:rPr>
        <w:t>But history shows that even the greatest technological transition before the digital age was, at its core, in part shaped by economic factors in a relatively peaceful (compared with continental Europe) Britain. James Watt further developed the steam engine because he wanted more efficient mine drainage and a machine that could be exploited by the textile industry, not a machine that could get a load of troops and equipment to the front line</w:t>
      </w:r>
      <w:r w:rsidR="00995E2F" w:rsidRPr="00B60079">
        <w:rPr>
          <w:rFonts w:ascii="Times New Roman" w:hAnsi="Times New Roman" w:cs="Times New Roman"/>
          <w:sz w:val="24"/>
        </w:rPr>
        <w:t xml:space="preserve"> (Hager, 2008)</w:t>
      </w:r>
      <w:r w:rsidRPr="00B60079">
        <w:rPr>
          <w:rFonts w:ascii="Times New Roman" w:hAnsi="Times New Roman" w:cs="Times New Roman"/>
          <w:sz w:val="24"/>
        </w:rPr>
        <w:t>. Although later used in battle, it was born of commerce. It is more heavily compounded by the importance of genius and the discipline of long continued scientific effort. Theoretical advances, such as Newton's laws of motion and gravity, Einstein's theory of relativity, Darwin's theory of evolution, or Turing's foundations of the computer, developed the basic concept, which in the course of history laid the foundation for innumerable military and civilian applications. These were the fruits of curiosity and of dedicated research, not battlefield exigencies. It is economic vitality that serves as the essential fuel for steady innovation. Affluent societies can finance education, finance basic research and back inventors. This can actually be observed throughout the 19th and 20th centuries – the rich developed countries crushed everyone both in Nobel prices and major technological outputs</w:t>
      </w:r>
      <w:r w:rsidR="00A90A32" w:rsidRPr="00B60079">
        <w:rPr>
          <w:rFonts w:ascii="Times New Roman" w:hAnsi="Times New Roman" w:cs="Times New Roman"/>
          <w:sz w:val="24"/>
        </w:rPr>
        <w:t xml:space="preserve"> (Feldman, 2000)</w:t>
      </w:r>
      <w:r w:rsidRPr="00B60079">
        <w:rPr>
          <w:rFonts w:ascii="Times New Roman" w:hAnsi="Times New Roman" w:cs="Times New Roman"/>
          <w:sz w:val="24"/>
        </w:rPr>
        <w:t xml:space="preserve">– economically strong underpinnings are a great enabler, both often times creating the pre-requisites, which allow for effective military mobilization. Peaceful commerce and cultural exchange have also historically acted as powerful vectors for the diffusion and evolution of technology, from the Silk Road to modern R&amp;D partnerships worldwide. </w:t>
      </w:r>
    </w:p>
    <w:p w14:paraId="0B0C4EB0" w14:textId="26F281E0" w:rsidR="000646D1" w:rsidRPr="00B60079" w:rsidRDefault="00642EE3" w:rsidP="005F2BB6">
      <w:pPr>
        <w:spacing w:line="360" w:lineRule="auto"/>
        <w:ind w:firstLine="420"/>
        <w:rPr>
          <w:rFonts w:ascii="Times New Roman" w:hAnsi="Times New Roman" w:cs="Times New Roman"/>
          <w:sz w:val="24"/>
        </w:rPr>
      </w:pPr>
      <w:r w:rsidRPr="00B60079">
        <w:rPr>
          <w:rFonts w:ascii="Times New Roman" w:hAnsi="Times New Roman" w:cs="Times New Roman"/>
          <w:sz w:val="24"/>
        </w:rPr>
        <w:lastRenderedPageBreak/>
        <w:t xml:space="preserve">Furthermore, war-induced technological progress is limited by nature, and the moral costs are deeply troubling. First, war-associated innovation is heavily biased towards </w:t>
      </w:r>
      <w:r w:rsidR="007932C7" w:rsidRPr="00B60079">
        <w:rPr>
          <w:rFonts w:ascii="Times New Roman" w:hAnsi="Times New Roman" w:cs="Times New Roman"/>
          <w:sz w:val="24"/>
        </w:rPr>
        <w:t>further</w:t>
      </w:r>
      <w:r w:rsidRPr="00B60079">
        <w:rPr>
          <w:rFonts w:ascii="Times New Roman" w:hAnsi="Times New Roman" w:cs="Times New Roman"/>
          <w:sz w:val="24"/>
        </w:rPr>
        <w:t xml:space="preserve"> technologies that have directly military applications: weaponry, transport (ships, planes, vehicles), communication, cryptography, medicine (trauma treatment) and materials (</w:t>
      </w:r>
      <w:r w:rsidR="00FB2291" w:rsidRPr="00B60079">
        <w:rPr>
          <w:rFonts w:ascii="Times New Roman" w:hAnsi="Times New Roman" w:cs="Times New Roman"/>
          <w:sz w:val="24"/>
        </w:rPr>
        <w:t>armor</w:t>
      </w:r>
      <w:r w:rsidRPr="00B60079">
        <w:rPr>
          <w:rFonts w:ascii="Times New Roman" w:hAnsi="Times New Roman" w:cs="Times New Roman"/>
          <w:sz w:val="24"/>
        </w:rPr>
        <w:t>, propulsion). And it seldom leads to widespread progress in all areas of science, or in all technologies for purely human well-being and environmental balance. Penicillin production was ramped up massively during World War II, but its discovery by Alexander Fleming in 1928 was an accident in peacetime</w:t>
      </w:r>
      <w:r w:rsidR="00A3622D" w:rsidRPr="00B60079">
        <w:rPr>
          <w:rFonts w:ascii="Times New Roman" w:hAnsi="Times New Roman" w:cs="Times New Roman"/>
          <w:sz w:val="24"/>
        </w:rPr>
        <w:t xml:space="preserve"> (Keynes, 1949)</w:t>
      </w:r>
      <w:r w:rsidRPr="00B60079">
        <w:rPr>
          <w:rFonts w:ascii="Times New Roman" w:hAnsi="Times New Roman" w:cs="Times New Roman"/>
          <w:sz w:val="24"/>
        </w:rPr>
        <w:t xml:space="preserve">. Second, the </w:t>
      </w:r>
      <w:r w:rsidR="00FB2291" w:rsidRPr="00B60079">
        <w:rPr>
          <w:rFonts w:ascii="Times New Roman" w:hAnsi="Times New Roman" w:cs="Times New Roman"/>
          <w:sz w:val="24"/>
        </w:rPr>
        <w:t>“</w:t>
      </w:r>
      <w:r w:rsidRPr="00B60079">
        <w:rPr>
          <w:rFonts w:ascii="Times New Roman" w:hAnsi="Times New Roman" w:cs="Times New Roman"/>
          <w:sz w:val="24"/>
        </w:rPr>
        <w:t>progress</w:t>
      </w:r>
      <w:r w:rsidR="00FB2291" w:rsidRPr="00B60079">
        <w:rPr>
          <w:rFonts w:ascii="Times New Roman" w:hAnsi="Times New Roman" w:cs="Times New Roman"/>
          <w:sz w:val="24"/>
        </w:rPr>
        <w:t>”</w:t>
      </w:r>
      <w:r w:rsidRPr="00B60079">
        <w:rPr>
          <w:rFonts w:ascii="Times New Roman" w:hAnsi="Times New Roman" w:cs="Times New Roman"/>
          <w:sz w:val="24"/>
        </w:rPr>
        <w:t xml:space="preserve"> attained most times are harmful in their primary application and morally murky. The atomic bomb put a stop to one war, but it powered another, the frightful era of mutual assured </w:t>
      </w:r>
      <w:r w:rsidR="002E760F" w:rsidRPr="00B60079">
        <w:rPr>
          <w:rFonts w:ascii="Times New Roman" w:hAnsi="Times New Roman" w:cs="Times New Roman"/>
          <w:sz w:val="24"/>
        </w:rPr>
        <w:t>destruction (</w:t>
      </w:r>
      <w:r w:rsidR="00112B97" w:rsidRPr="00B60079">
        <w:rPr>
          <w:rFonts w:ascii="Times New Roman" w:hAnsi="Times New Roman" w:cs="Times New Roman"/>
          <w:sz w:val="24"/>
        </w:rPr>
        <w:t>Neufeld, 1995)</w:t>
      </w:r>
      <w:r w:rsidRPr="00B60079">
        <w:rPr>
          <w:rFonts w:ascii="Times New Roman" w:hAnsi="Times New Roman" w:cs="Times New Roman"/>
          <w:sz w:val="24"/>
        </w:rPr>
        <w:t>. The bomber flew with advanced jet engines before passenger planes. Even good byproducts—for example, power from nuclear reactors—retain the downside of their degenerative beginnings and present waste-disposal and safety hazards. Thirdly, we should bear in mind the admonition of Isaiah Berlin against anachronistic judgments of moral character</w:t>
      </w:r>
      <w:r w:rsidR="00EF5900" w:rsidRPr="00B60079">
        <w:rPr>
          <w:rFonts w:ascii="Times New Roman" w:hAnsi="Times New Roman" w:cs="Times New Roman"/>
          <w:sz w:val="24"/>
        </w:rPr>
        <w:t xml:space="preserve"> (Berlin, 2003)</w:t>
      </w:r>
      <w:r w:rsidRPr="00B60079">
        <w:rPr>
          <w:rFonts w:ascii="Times New Roman" w:hAnsi="Times New Roman" w:cs="Times New Roman"/>
          <w:sz w:val="24"/>
        </w:rPr>
        <w:t>: however much we disapprove of the existential abuse of technology, the situation of existential threat in which nations at war found themselves must be understood. But this does not make the horrendous human cost worth it–the materials and personnel spent researching and building weapons of mass destruction are instead resources that should have been spent on addressing the larger, more important peacetime issues of disease, poverty, and climate change. The ruinous impact on society and the environment caused by war typically hampers general development, as infrastructure is damaged or destroyed, educated populations are killed or are forced to flee, and factories and lands are devastated. It is a great opportunity cost to use so many resources for war</w:t>
      </w:r>
      <w:r w:rsidR="00CE7D26" w:rsidRPr="00B60079">
        <w:rPr>
          <w:rFonts w:ascii="Times New Roman" w:hAnsi="Times New Roman" w:cs="Times New Roman"/>
          <w:sz w:val="24"/>
        </w:rPr>
        <w:t xml:space="preserve"> (Van, 2004)</w:t>
      </w:r>
      <w:r w:rsidRPr="00B60079">
        <w:rPr>
          <w:rFonts w:ascii="Times New Roman" w:hAnsi="Times New Roman" w:cs="Times New Roman"/>
          <w:sz w:val="24"/>
        </w:rPr>
        <w:t xml:space="preserve">. Lastly, the story that war is the </w:t>
      </w:r>
      <w:r w:rsidRPr="00B60079">
        <w:rPr>
          <w:rFonts w:ascii="Times New Roman" w:hAnsi="Times New Roman" w:cs="Times New Roman"/>
          <w:i/>
          <w:iCs/>
          <w:sz w:val="24"/>
        </w:rPr>
        <w:t>main</w:t>
      </w:r>
      <w:r w:rsidRPr="00B60079">
        <w:rPr>
          <w:rFonts w:ascii="Times New Roman" w:hAnsi="Times New Roman" w:cs="Times New Roman"/>
          <w:sz w:val="24"/>
        </w:rPr>
        <w:t xml:space="preserve"> driver of progress may serve to normalize (or even valori</w:t>
      </w:r>
      <w:r w:rsidR="00203735" w:rsidRPr="00B60079">
        <w:rPr>
          <w:rFonts w:ascii="Times New Roman" w:hAnsi="Times New Roman" w:cs="Times New Roman"/>
          <w:sz w:val="24"/>
        </w:rPr>
        <w:t>z</w:t>
      </w:r>
      <w:r w:rsidRPr="00B60079">
        <w:rPr>
          <w:rFonts w:ascii="Times New Roman" w:hAnsi="Times New Roman" w:cs="Times New Roman"/>
          <w:sz w:val="24"/>
        </w:rPr>
        <w:t>e) conflict, effectively sabotaging the resolve to pursue peaceful collaboration and diplomacy as the “civilized” ways in which we as humans want to advance. Because, in the words of David Lowenthal, a history in any full sense of the term does not assign to war “one-dimensional primacy in human affairs</w:t>
      </w:r>
      <w:r w:rsidR="00483A6A" w:rsidRPr="00B60079">
        <w:rPr>
          <w:rFonts w:ascii="Times New Roman" w:hAnsi="Times New Roman" w:cs="Times New Roman"/>
          <w:sz w:val="24"/>
        </w:rPr>
        <w:t>”</w:t>
      </w:r>
      <w:r w:rsidRPr="00B60079">
        <w:rPr>
          <w:rFonts w:ascii="Times New Roman" w:hAnsi="Times New Roman" w:cs="Times New Roman"/>
          <w:sz w:val="24"/>
        </w:rPr>
        <w:t xml:space="preserve"> without either deterministic or idealized </w:t>
      </w:r>
      <w:r w:rsidRPr="00B60079">
        <w:rPr>
          <w:rFonts w:ascii="Times New Roman" w:hAnsi="Times New Roman" w:cs="Times New Roman"/>
          <w:sz w:val="24"/>
        </w:rPr>
        <w:lastRenderedPageBreak/>
        <w:t>characterizations of it</w:t>
      </w:r>
      <w:r w:rsidR="00B570CA" w:rsidRPr="00B60079">
        <w:rPr>
          <w:rFonts w:ascii="Times New Roman" w:hAnsi="Times New Roman" w:cs="Times New Roman"/>
          <w:sz w:val="24"/>
        </w:rPr>
        <w:t xml:space="preserve"> (Lowenthal, 2015, p. 312)</w:t>
      </w:r>
      <w:r w:rsidRPr="00B60079">
        <w:rPr>
          <w:rFonts w:ascii="Times New Roman" w:hAnsi="Times New Roman" w:cs="Times New Roman"/>
          <w:sz w:val="24"/>
        </w:rPr>
        <w:t>.</w:t>
      </w:r>
      <w:r w:rsidR="00396288" w:rsidRPr="00B60079">
        <w:rPr>
          <w:rFonts w:ascii="Times New Roman" w:hAnsi="Times New Roman" w:cs="Times New Roman"/>
          <w:sz w:val="24"/>
        </w:rPr>
        <w:t xml:space="preserve"> </w:t>
      </w:r>
    </w:p>
    <w:p w14:paraId="417D17B9" w14:textId="49A54135" w:rsidR="0025595E" w:rsidRPr="00B60079" w:rsidRDefault="00642EE3" w:rsidP="00E30648">
      <w:pPr>
        <w:spacing w:line="360" w:lineRule="auto"/>
        <w:ind w:firstLine="420"/>
        <w:rPr>
          <w:rFonts w:ascii="Times New Roman" w:hAnsi="Times New Roman" w:cs="Times New Roman"/>
          <w:sz w:val="24"/>
        </w:rPr>
      </w:pPr>
      <w:r w:rsidRPr="00B60079">
        <w:rPr>
          <w:rFonts w:ascii="Times New Roman" w:hAnsi="Times New Roman" w:cs="Times New Roman"/>
          <w:sz w:val="24"/>
        </w:rPr>
        <w:t xml:space="preserve">In the end, there can be no arguing the fact that war has very often been a potent and regular stimulant for new systems throughout the ages, primarily in areas which bear directly on warfare. It has the ability to focus resources, leap over hurdles and compress development timelines under intense pressure and produce innovations such as radar, jet engines, nuclear technology, and a predecessor of the space. Designating it as the </w:t>
      </w:r>
      <w:r w:rsidRPr="00B60079">
        <w:rPr>
          <w:rFonts w:ascii="Times New Roman" w:hAnsi="Times New Roman" w:cs="Times New Roman"/>
          <w:i/>
          <w:iCs/>
          <w:sz w:val="24"/>
        </w:rPr>
        <w:t>main</w:t>
      </w:r>
      <w:r w:rsidRPr="00B60079">
        <w:rPr>
          <w:rFonts w:ascii="Times New Roman" w:hAnsi="Times New Roman" w:cs="Times New Roman"/>
          <w:sz w:val="24"/>
        </w:rPr>
        <w:t xml:space="preserve"> source is an oversimplification that ignores the more nuanced, far</w:t>
      </w:r>
      <w:r w:rsidR="00933A89">
        <w:rPr>
          <w:rFonts w:ascii="Times New Roman" w:hAnsi="Times New Roman" w:cs="Times New Roman" w:hint="eastAsia"/>
          <w:sz w:val="24"/>
        </w:rPr>
        <w:t>-</w:t>
      </w:r>
      <w:r w:rsidRPr="00B60079">
        <w:rPr>
          <w:rFonts w:ascii="Times New Roman" w:hAnsi="Times New Roman" w:cs="Times New Roman"/>
          <w:sz w:val="24"/>
        </w:rPr>
        <w:t xml:space="preserve">reaching roots of innovation. The relentless pressure to satisfy basic human needs (food, shelter, health, comfort), science that flourishes in an environment of individual curiosity within a secure and free society, and the indispensable platform of economic prosperity have largely been the basis of foundational technologies and sustained progress. There are countless examples going back through the centuries of war picking up on an idea or technology and either rapidly developing or expanding it for destructive purposes, with potential knock-on beneficial civilian spin-offs at a later date. Its outputs, though valuable, are inevitably limited, morally precarious and produced at a high human and social price which frequently impedes wider progress. And the future historians who will judge us, through their own developing moral and intellectual frameworks, as much as those about which thinkers such as Carr and Berlin have written, may find it as difficult to comprehend the major expenditure on R&amp;D in the military field in our own time as we now do in the realm of arms construction, if there should continue to be less than sufficient response to peaceful challenges which are worldwide in character, like that, say, of climate change. </w:t>
      </w:r>
      <w:r w:rsidR="00BA5301" w:rsidRPr="00B60079">
        <w:rPr>
          <w:rFonts w:ascii="Times New Roman" w:hAnsi="Times New Roman" w:cs="Times New Roman"/>
          <w:sz w:val="24"/>
        </w:rPr>
        <w:t>After all</w:t>
      </w:r>
      <w:r w:rsidRPr="00B60079">
        <w:rPr>
          <w:rFonts w:ascii="Times New Roman" w:hAnsi="Times New Roman" w:cs="Times New Roman"/>
          <w:sz w:val="24"/>
        </w:rPr>
        <w:t>, technology is all about, human ingenuity, which expression it find, wherever it may be. War can be a brutal and efficient motivator, but it is not the source of our inventiveness, and humanity’s greatest strides often come when people work creatively toward a common goal, not in the heat of battle. It seems that the best and most ethical of systemic evolution isn’t born so much from the cauldron of struggle as from the persistent human effort to know, to do better, to thrive.</w:t>
      </w:r>
    </w:p>
    <w:p w14:paraId="1917C878" w14:textId="77777777" w:rsidR="002D7025" w:rsidRDefault="0025595E" w:rsidP="002D7025">
      <w:pPr>
        <w:spacing w:line="360" w:lineRule="auto"/>
        <w:rPr>
          <w:rFonts w:ascii="Times New Roman" w:hAnsi="Times New Roman" w:cs="Times New Roman"/>
          <w:sz w:val="24"/>
        </w:rPr>
      </w:pPr>
      <w:r w:rsidRPr="00B60079">
        <w:rPr>
          <w:rFonts w:ascii="Times New Roman" w:hAnsi="Times New Roman" w:cs="Times New Roman"/>
          <w:sz w:val="24"/>
        </w:rPr>
        <w:t xml:space="preserve">  </w:t>
      </w:r>
    </w:p>
    <w:p w14:paraId="6D346345" w14:textId="0D127B7B" w:rsidR="00970618" w:rsidRPr="002D7025" w:rsidRDefault="00D90868" w:rsidP="002D7025">
      <w:pPr>
        <w:spacing w:line="360" w:lineRule="auto"/>
        <w:jc w:val="center"/>
        <w:rPr>
          <w:rFonts w:ascii="Times New Roman" w:hAnsi="Times New Roman" w:cs="Times New Roman"/>
          <w:b/>
          <w:bCs/>
          <w:sz w:val="24"/>
        </w:rPr>
      </w:pPr>
      <w:r w:rsidRPr="002D7025">
        <w:rPr>
          <w:rFonts w:ascii="Times New Roman" w:hAnsi="Times New Roman" w:cs="Times New Roman"/>
          <w:b/>
          <w:bCs/>
          <w:sz w:val="24"/>
        </w:rPr>
        <w:lastRenderedPageBreak/>
        <w:t>Bibliography</w:t>
      </w:r>
    </w:p>
    <w:p w14:paraId="759005FA" w14:textId="7A7CB5D3" w:rsidR="00970618" w:rsidRPr="00970618" w:rsidRDefault="00970618" w:rsidP="0013193C">
      <w:pPr>
        <w:spacing w:line="360" w:lineRule="auto"/>
        <w:ind w:firstLine="420"/>
        <w:rPr>
          <w:rFonts w:ascii="Times New Roman" w:hAnsi="Times New Roman" w:cs="Times New Roman"/>
          <w:sz w:val="24"/>
        </w:rPr>
      </w:pPr>
      <w:r w:rsidRPr="00970618">
        <w:rPr>
          <w:rFonts w:ascii="Times New Roman" w:hAnsi="Times New Roman" w:cs="Times New Roman"/>
          <w:sz w:val="24"/>
        </w:rPr>
        <w:t xml:space="preserve">Berlin, I. (2003). </w:t>
      </w:r>
      <w:r w:rsidRPr="00E921E5">
        <w:rPr>
          <w:rFonts w:ascii="Times New Roman" w:hAnsi="Times New Roman" w:cs="Times New Roman"/>
          <w:i/>
          <w:iCs/>
          <w:sz w:val="24"/>
        </w:rPr>
        <w:t>Historical inevitability</w:t>
      </w:r>
      <w:r w:rsidRPr="00970618">
        <w:rPr>
          <w:rFonts w:ascii="Times New Roman" w:hAnsi="Times New Roman" w:cs="Times New Roman"/>
          <w:sz w:val="24"/>
        </w:rPr>
        <w:t xml:space="preserve"> (H. Hardy, Ed.). Oxford University Press.  </w:t>
      </w:r>
    </w:p>
    <w:p w14:paraId="31423F7B" w14:textId="01219203" w:rsidR="00970618" w:rsidRPr="00970618" w:rsidRDefault="00970618" w:rsidP="0013193C">
      <w:pPr>
        <w:spacing w:line="360" w:lineRule="auto"/>
        <w:ind w:firstLine="420"/>
        <w:rPr>
          <w:rFonts w:ascii="Times New Roman" w:hAnsi="Times New Roman" w:cs="Times New Roman"/>
          <w:sz w:val="24"/>
        </w:rPr>
      </w:pPr>
      <w:r w:rsidRPr="00970618">
        <w:rPr>
          <w:rFonts w:ascii="Times New Roman" w:hAnsi="Times New Roman" w:cs="Times New Roman"/>
          <w:sz w:val="24"/>
        </w:rPr>
        <w:t xml:space="preserve">Feldman, B. (2000). </w:t>
      </w:r>
      <w:r w:rsidRPr="00E921E5">
        <w:rPr>
          <w:rFonts w:ascii="Times New Roman" w:hAnsi="Times New Roman" w:cs="Times New Roman"/>
          <w:i/>
          <w:iCs/>
          <w:sz w:val="24"/>
        </w:rPr>
        <w:t>The Nobel prize: A history of genius, controversy and prestige</w:t>
      </w:r>
      <w:r w:rsidRPr="00970618">
        <w:rPr>
          <w:rFonts w:ascii="Times New Roman" w:hAnsi="Times New Roman" w:cs="Times New Roman"/>
          <w:sz w:val="24"/>
        </w:rPr>
        <w:t xml:space="preserve">. Arcade Publishing.  </w:t>
      </w:r>
    </w:p>
    <w:p w14:paraId="558A2EAB" w14:textId="6B418FAB" w:rsidR="00970618" w:rsidRPr="00970618" w:rsidRDefault="00970618" w:rsidP="0013193C">
      <w:pPr>
        <w:spacing w:line="360" w:lineRule="auto"/>
        <w:ind w:firstLine="420"/>
        <w:rPr>
          <w:rFonts w:ascii="Times New Roman" w:hAnsi="Times New Roman" w:cs="Times New Roman"/>
          <w:sz w:val="24"/>
        </w:rPr>
      </w:pPr>
      <w:proofErr w:type="spellStart"/>
      <w:r w:rsidRPr="00970618">
        <w:rPr>
          <w:rFonts w:ascii="Times New Roman" w:hAnsi="Times New Roman" w:cs="Times New Roman"/>
          <w:sz w:val="24"/>
        </w:rPr>
        <w:t>Hafner</w:t>
      </w:r>
      <w:proofErr w:type="spellEnd"/>
      <w:r w:rsidRPr="00970618">
        <w:rPr>
          <w:rFonts w:ascii="Times New Roman" w:hAnsi="Times New Roman" w:cs="Times New Roman"/>
          <w:sz w:val="24"/>
        </w:rPr>
        <w:t xml:space="preserve">, K., &amp; Lyon, M. (1996). </w:t>
      </w:r>
      <w:r w:rsidRPr="00E921E5">
        <w:rPr>
          <w:rFonts w:ascii="Times New Roman" w:hAnsi="Times New Roman" w:cs="Times New Roman"/>
          <w:i/>
          <w:iCs/>
          <w:sz w:val="24"/>
        </w:rPr>
        <w:t>Where wizards stay up late: The origins of the internet</w:t>
      </w:r>
      <w:r w:rsidRPr="00970618">
        <w:rPr>
          <w:rFonts w:ascii="Times New Roman" w:hAnsi="Times New Roman" w:cs="Times New Roman"/>
          <w:sz w:val="24"/>
        </w:rPr>
        <w:t xml:space="preserve">. Simon &amp; </w:t>
      </w:r>
      <w:proofErr w:type="spellStart"/>
      <w:r w:rsidRPr="00970618">
        <w:rPr>
          <w:rFonts w:ascii="Times New Roman" w:hAnsi="Times New Roman" w:cs="Times New Roman"/>
          <w:sz w:val="24"/>
        </w:rPr>
        <w:t>Schuster</w:t>
      </w:r>
      <w:proofErr w:type="spellEnd"/>
      <w:r w:rsidRPr="00970618">
        <w:rPr>
          <w:rFonts w:ascii="Times New Roman" w:hAnsi="Times New Roman" w:cs="Times New Roman"/>
          <w:sz w:val="24"/>
        </w:rPr>
        <w:t xml:space="preserve">.  </w:t>
      </w:r>
    </w:p>
    <w:p w14:paraId="312D3FEC" w14:textId="7C7CCD37" w:rsidR="00970618" w:rsidRPr="00970618" w:rsidRDefault="00970618" w:rsidP="0013193C">
      <w:pPr>
        <w:spacing w:line="360" w:lineRule="auto"/>
        <w:ind w:firstLine="420"/>
        <w:rPr>
          <w:rFonts w:ascii="Times New Roman" w:hAnsi="Times New Roman" w:cs="Times New Roman"/>
          <w:sz w:val="24"/>
        </w:rPr>
      </w:pPr>
      <w:r w:rsidRPr="00970618">
        <w:rPr>
          <w:rFonts w:ascii="Times New Roman" w:hAnsi="Times New Roman" w:cs="Times New Roman"/>
          <w:sz w:val="24"/>
        </w:rPr>
        <w:t xml:space="preserve">Hager, T. (2008). </w:t>
      </w:r>
      <w:r w:rsidRPr="00E921E5">
        <w:rPr>
          <w:rFonts w:ascii="Times New Roman" w:hAnsi="Times New Roman" w:cs="Times New Roman"/>
          <w:i/>
          <w:iCs/>
          <w:sz w:val="24"/>
        </w:rPr>
        <w:t>The alchemy of air</w:t>
      </w:r>
      <w:r w:rsidRPr="00970618">
        <w:rPr>
          <w:rFonts w:ascii="Times New Roman" w:hAnsi="Times New Roman" w:cs="Times New Roman"/>
          <w:sz w:val="24"/>
        </w:rPr>
        <w:t xml:space="preserve">. Harmony Books.  </w:t>
      </w:r>
    </w:p>
    <w:p w14:paraId="2FFA067E" w14:textId="761CF5BC" w:rsidR="00970618" w:rsidRPr="00970618" w:rsidRDefault="00970618" w:rsidP="0013193C">
      <w:pPr>
        <w:spacing w:line="360" w:lineRule="auto"/>
        <w:ind w:firstLine="420"/>
        <w:rPr>
          <w:rFonts w:ascii="Times New Roman" w:hAnsi="Times New Roman" w:cs="Times New Roman"/>
          <w:sz w:val="24"/>
        </w:rPr>
      </w:pPr>
      <w:r w:rsidRPr="00970618">
        <w:rPr>
          <w:rFonts w:ascii="Times New Roman" w:hAnsi="Times New Roman" w:cs="Times New Roman"/>
          <w:sz w:val="24"/>
        </w:rPr>
        <w:t xml:space="preserve">Keane, J. F. (2002). Radar and the birth of the microwave oven. </w:t>
      </w:r>
      <w:r w:rsidRPr="00073B32">
        <w:rPr>
          <w:rFonts w:ascii="Times New Roman" w:hAnsi="Times New Roman" w:cs="Times New Roman"/>
          <w:i/>
          <w:iCs/>
          <w:sz w:val="24"/>
        </w:rPr>
        <w:t>IEEE Microwave Magazine, 3</w:t>
      </w:r>
      <w:r w:rsidRPr="00970618">
        <w:rPr>
          <w:rFonts w:ascii="Times New Roman" w:hAnsi="Times New Roman" w:cs="Times New Roman"/>
          <w:sz w:val="24"/>
        </w:rPr>
        <w:t xml:space="preserve">(4), 46–50.  </w:t>
      </w:r>
    </w:p>
    <w:p w14:paraId="25D7EDBC" w14:textId="74574C74" w:rsidR="00970618" w:rsidRPr="00970618" w:rsidRDefault="00970618" w:rsidP="0013193C">
      <w:pPr>
        <w:spacing w:line="360" w:lineRule="auto"/>
        <w:ind w:firstLine="420"/>
        <w:rPr>
          <w:rFonts w:ascii="Times New Roman" w:hAnsi="Times New Roman" w:cs="Times New Roman"/>
          <w:sz w:val="24"/>
        </w:rPr>
      </w:pPr>
      <w:r w:rsidRPr="00970618">
        <w:rPr>
          <w:rFonts w:ascii="Times New Roman" w:hAnsi="Times New Roman" w:cs="Times New Roman"/>
          <w:sz w:val="24"/>
        </w:rPr>
        <w:t xml:space="preserve">Keynes, G. (1949). </w:t>
      </w:r>
      <w:r w:rsidRPr="00073B32">
        <w:rPr>
          <w:rFonts w:ascii="Times New Roman" w:hAnsi="Times New Roman" w:cs="Times New Roman"/>
          <w:i/>
          <w:iCs/>
          <w:sz w:val="24"/>
        </w:rPr>
        <w:t>Blood transfusion in peace and war</w:t>
      </w:r>
      <w:r w:rsidRPr="00970618">
        <w:rPr>
          <w:rFonts w:ascii="Times New Roman" w:hAnsi="Times New Roman" w:cs="Times New Roman"/>
          <w:sz w:val="24"/>
        </w:rPr>
        <w:t xml:space="preserve">. Cambridge University Press.  </w:t>
      </w:r>
    </w:p>
    <w:p w14:paraId="67C81698" w14:textId="1E6F54AC" w:rsidR="00970618" w:rsidRPr="00970618" w:rsidRDefault="00970618" w:rsidP="0013193C">
      <w:pPr>
        <w:spacing w:line="360" w:lineRule="auto"/>
        <w:ind w:firstLine="420"/>
        <w:rPr>
          <w:rFonts w:ascii="Times New Roman" w:hAnsi="Times New Roman" w:cs="Times New Roman"/>
          <w:sz w:val="24"/>
        </w:rPr>
      </w:pPr>
      <w:r w:rsidRPr="00970618">
        <w:rPr>
          <w:rFonts w:ascii="Times New Roman" w:hAnsi="Times New Roman" w:cs="Times New Roman"/>
          <w:sz w:val="24"/>
        </w:rPr>
        <w:t xml:space="preserve">Lowenthal, D. (2015). </w:t>
      </w:r>
      <w:r w:rsidRPr="00073B32">
        <w:rPr>
          <w:rFonts w:ascii="Times New Roman" w:hAnsi="Times New Roman" w:cs="Times New Roman"/>
          <w:i/>
          <w:iCs/>
          <w:sz w:val="24"/>
        </w:rPr>
        <w:t>The past is a foreign country – Revisited</w:t>
      </w:r>
      <w:r w:rsidRPr="00970618">
        <w:rPr>
          <w:rFonts w:ascii="Times New Roman" w:hAnsi="Times New Roman" w:cs="Times New Roman"/>
          <w:sz w:val="24"/>
        </w:rPr>
        <w:t xml:space="preserve">. Cambridge University Press.  </w:t>
      </w:r>
    </w:p>
    <w:p w14:paraId="0217A222" w14:textId="7849722E" w:rsidR="00970618" w:rsidRPr="00970618" w:rsidRDefault="00970618" w:rsidP="0013193C">
      <w:pPr>
        <w:spacing w:line="360" w:lineRule="auto"/>
        <w:ind w:firstLine="420"/>
        <w:rPr>
          <w:rFonts w:ascii="Times New Roman" w:hAnsi="Times New Roman" w:cs="Times New Roman"/>
          <w:sz w:val="24"/>
        </w:rPr>
      </w:pPr>
      <w:r w:rsidRPr="00970618">
        <w:rPr>
          <w:rFonts w:ascii="Times New Roman" w:hAnsi="Times New Roman" w:cs="Times New Roman"/>
          <w:sz w:val="24"/>
        </w:rPr>
        <w:t xml:space="preserve">Neufeld, M. J. (1995). </w:t>
      </w:r>
      <w:r w:rsidRPr="00073B32">
        <w:rPr>
          <w:rFonts w:ascii="Times New Roman" w:hAnsi="Times New Roman" w:cs="Times New Roman"/>
          <w:i/>
          <w:iCs/>
          <w:sz w:val="24"/>
        </w:rPr>
        <w:t>V-2: The Nazi rocket and the dawn of the space age</w:t>
      </w:r>
      <w:r w:rsidRPr="00970618">
        <w:rPr>
          <w:rFonts w:ascii="Times New Roman" w:hAnsi="Times New Roman" w:cs="Times New Roman"/>
          <w:sz w:val="24"/>
        </w:rPr>
        <w:t xml:space="preserve">. Smithsonian Books.  </w:t>
      </w:r>
    </w:p>
    <w:p w14:paraId="5FB3AED1" w14:textId="77FFFE3E" w:rsidR="00970618" w:rsidRPr="00970618" w:rsidRDefault="00970618" w:rsidP="0013193C">
      <w:pPr>
        <w:spacing w:line="360" w:lineRule="auto"/>
        <w:ind w:firstLine="420"/>
        <w:rPr>
          <w:rFonts w:ascii="Times New Roman" w:hAnsi="Times New Roman" w:cs="Times New Roman"/>
          <w:sz w:val="24"/>
        </w:rPr>
      </w:pPr>
      <w:r w:rsidRPr="00970618">
        <w:rPr>
          <w:rFonts w:ascii="Times New Roman" w:hAnsi="Times New Roman" w:cs="Times New Roman"/>
          <w:sz w:val="24"/>
        </w:rPr>
        <w:t xml:space="preserve">Pan, J. (2016). </w:t>
      </w:r>
      <w:r w:rsidRPr="00073B32">
        <w:rPr>
          <w:rFonts w:ascii="Times New Roman" w:hAnsi="Times New Roman" w:cs="Times New Roman"/>
          <w:i/>
          <w:iCs/>
          <w:sz w:val="24"/>
        </w:rPr>
        <w:t>History of gunpowder in China</w:t>
      </w:r>
      <w:r w:rsidRPr="00970618">
        <w:rPr>
          <w:rFonts w:ascii="Times New Roman" w:hAnsi="Times New Roman" w:cs="Times New Roman"/>
          <w:sz w:val="24"/>
        </w:rPr>
        <w:t xml:space="preserve"> [</w:t>
      </w:r>
      <w:r w:rsidRPr="00970618">
        <w:rPr>
          <w:rFonts w:ascii="Times New Roman" w:hAnsi="Times New Roman" w:cs="Times New Roman"/>
          <w:sz w:val="24"/>
        </w:rPr>
        <w:t>中国火药史</w:t>
      </w:r>
      <w:r w:rsidRPr="00970618">
        <w:rPr>
          <w:rFonts w:ascii="Times New Roman" w:hAnsi="Times New Roman" w:cs="Times New Roman"/>
          <w:sz w:val="24"/>
        </w:rPr>
        <w:t xml:space="preserve">]. Shanghai Ancient Books Publishing House.  </w:t>
      </w:r>
    </w:p>
    <w:p w14:paraId="0B46782D" w14:textId="59076CFC" w:rsidR="00970618" w:rsidRPr="00970618" w:rsidRDefault="00970618" w:rsidP="0013193C">
      <w:pPr>
        <w:spacing w:line="360" w:lineRule="auto"/>
        <w:ind w:firstLine="420"/>
        <w:rPr>
          <w:rFonts w:ascii="Times New Roman" w:hAnsi="Times New Roman" w:cs="Times New Roman"/>
          <w:sz w:val="24"/>
        </w:rPr>
      </w:pPr>
      <w:r w:rsidRPr="00970618">
        <w:rPr>
          <w:rFonts w:ascii="Times New Roman" w:hAnsi="Times New Roman" w:cs="Times New Roman"/>
          <w:sz w:val="24"/>
        </w:rPr>
        <w:t xml:space="preserve">Siddiqi, A. A. (2000). </w:t>
      </w:r>
      <w:r w:rsidRPr="00AE0663">
        <w:rPr>
          <w:rFonts w:ascii="Times New Roman" w:hAnsi="Times New Roman" w:cs="Times New Roman"/>
          <w:i/>
          <w:iCs/>
          <w:sz w:val="24"/>
        </w:rPr>
        <w:t>Red cosmos: The secret history of the Soviet space program</w:t>
      </w:r>
      <w:r w:rsidRPr="00970618">
        <w:rPr>
          <w:rFonts w:ascii="Times New Roman" w:hAnsi="Times New Roman" w:cs="Times New Roman"/>
          <w:sz w:val="24"/>
        </w:rPr>
        <w:t xml:space="preserve">. Texas A&amp;M University Press.  </w:t>
      </w:r>
    </w:p>
    <w:p w14:paraId="297CFE36" w14:textId="0DC61003" w:rsidR="00970618" w:rsidRPr="00970618" w:rsidRDefault="00970618" w:rsidP="0013193C">
      <w:pPr>
        <w:spacing w:line="360" w:lineRule="auto"/>
        <w:ind w:firstLine="420"/>
        <w:rPr>
          <w:rFonts w:ascii="Times New Roman" w:hAnsi="Times New Roman" w:cs="Times New Roman"/>
          <w:sz w:val="24"/>
        </w:rPr>
      </w:pPr>
      <w:r w:rsidRPr="00970618">
        <w:rPr>
          <w:rFonts w:ascii="Times New Roman" w:hAnsi="Times New Roman" w:cs="Times New Roman"/>
          <w:sz w:val="24"/>
        </w:rPr>
        <w:t xml:space="preserve">Tan, D., &amp; Wu, L. (1978). Research on the casting technology and rust-proofing techniques of the Sword of </w:t>
      </w:r>
      <w:proofErr w:type="spellStart"/>
      <w:r w:rsidRPr="00970618">
        <w:rPr>
          <w:rFonts w:ascii="Times New Roman" w:hAnsi="Times New Roman" w:cs="Times New Roman"/>
          <w:sz w:val="24"/>
        </w:rPr>
        <w:t>Goujian</w:t>
      </w:r>
      <w:proofErr w:type="spellEnd"/>
      <w:r w:rsidRPr="00970618">
        <w:rPr>
          <w:rFonts w:ascii="Times New Roman" w:hAnsi="Times New Roman" w:cs="Times New Roman"/>
          <w:sz w:val="24"/>
        </w:rPr>
        <w:t xml:space="preserve">, King of </w:t>
      </w:r>
      <w:proofErr w:type="spellStart"/>
      <w:r w:rsidRPr="00970618">
        <w:rPr>
          <w:rFonts w:ascii="Times New Roman" w:hAnsi="Times New Roman" w:cs="Times New Roman"/>
          <w:sz w:val="24"/>
        </w:rPr>
        <w:t>Yue</w:t>
      </w:r>
      <w:proofErr w:type="spellEnd"/>
      <w:r w:rsidRPr="00970618">
        <w:rPr>
          <w:rFonts w:ascii="Times New Roman" w:hAnsi="Times New Roman" w:cs="Times New Roman"/>
          <w:sz w:val="24"/>
        </w:rPr>
        <w:t xml:space="preserve"> [</w:t>
      </w:r>
      <w:r w:rsidRPr="00970618">
        <w:rPr>
          <w:rFonts w:ascii="Times New Roman" w:hAnsi="Times New Roman" w:cs="Times New Roman"/>
          <w:sz w:val="24"/>
        </w:rPr>
        <w:t>越王勾践剑的铸造工艺和防锈技术研究</w:t>
      </w:r>
      <w:r w:rsidRPr="00970618">
        <w:rPr>
          <w:rFonts w:ascii="Times New Roman" w:hAnsi="Times New Roman" w:cs="Times New Roman"/>
          <w:sz w:val="24"/>
        </w:rPr>
        <w:t xml:space="preserve">]. </w:t>
      </w:r>
      <w:r w:rsidRPr="00AE0663">
        <w:rPr>
          <w:rFonts w:ascii="Times New Roman" w:hAnsi="Times New Roman" w:cs="Times New Roman"/>
          <w:i/>
          <w:iCs/>
          <w:sz w:val="24"/>
        </w:rPr>
        <w:t>Cultural Relics</w:t>
      </w:r>
      <w:r w:rsidRPr="00970618">
        <w:rPr>
          <w:rFonts w:ascii="Times New Roman" w:hAnsi="Times New Roman" w:cs="Times New Roman"/>
          <w:sz w:val="24"/>
        </w:rPr>
        <w:t xml:space="preserve"> [</w:t>
      </w:r>
      <w:r w:rsidRPr="00970618">
        <w:rPr>
          <w:rFonts w:ascii="Times New Roman" w:hAnsi="Times New Roman" w:cs="Times New Roman"/>
          <w:sz w:val="24"/>
        </w:rPr>
        <w:t>文物</w:t>
      </w:r>
      <w:r w:rsidRPr="00970618">
        <w:rPr>
          <w:rFonts w:ascii="Times New Roman" w:hAnsi="Times New Roman" w:cs="Times New Roman"/>
          <w:sz w:val="24"/>
        </w:rPr>
        <w:t xml:space="preserve">], (8), 32–35.  </w:t>
      </w:r>
    </w:p>
    <w:p w14:paraId="2CF49572" w14:textId="36E1EE38" w:rsidR="00970618" w:rsidRPr="00B60079" w:rsidRDefault="00970618" w:rsidP="0013193C">
      <w:pPr>
        <w:spacing w:line="360" w:lineRule="auto"/>
        <w:ind w:firstLine="420"/>
        <w:rPr>
          <w:rFonts w:ascii="Times New Roman" w:hAnsi="Times New Roman" w:cs="Times New Roman"/>
          <w:sz w:val="24"/>
        </w:rPr>
      </w:pPr>
      <w:r w:rsidRPr="00970618">
        <w:rPr>
          <w:rFonts w:ascii="Times New Roman" w:hAnsi="Times New Roman" w:cs="Times New Roman"/>
          <w:sz w:val="24"/>
        </w:rPr>
        <w:t xml:space="preserve">Vann, R. T. (2004). Historians and moral evaluations. </w:t>
      </w:r>
      <w:r w:rsidRPr="00AE0663">
        <w:rPr>
          <w:rFonts w:ascii="Times New Roman" w:hAnsi="Times New Roman" w:cs="Times New Roman"/>
          <w:i/>
          <w:iCs/>
          <w:sz w:val="24"/>
        </w:rPr>
        <w:t>History and Theory, 43</w:t>
      </w:r>
      <w:r w:rsidRPr="00970618">
        <w:rPr>
          <w:rFonts w:ascii="Times New Roman" w:hAnsi="Times New Roman" w:cs="Times New Roman"/>
          <w:sz w:val="24"/>
        </w:rPr>
        <w:t xml:space="preserve">(4), </w:t>
      </w:r>
      <w:r w:rsidRPr="00970618">
        <w:rPr>
          <w:rFonts w:ascii="Times New Roman" w:hAnsi="Times New Roman" w:cs="Times New Roman"/>
          <w:sz w:val="24"/>
        </w:rPr>
        <w:lastRenderedPageBreak/>
        <w:t xml:space="preserve">3–30.  </w:t>
      </w:r>
    </w:p>
    <w:sectPr w:rsidR="00970618" w:rsidRPr="00B600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96BB4" w14:textId="77777777" w:rsidR="00E17C7A" w:rsidRDefault="00E17C7A" w:rsidP="008E3CEB">
      <w:pPr>
        <w:spacing w:after="0" w:line="240" w:lineRule="auto"/>
      </w:pPr>
      <w:r>
        <w:separator/>
      </w:r>
    </w:p>
  </w:endnote>
  <w:endnote w:type="continuationSeparator" w:id="0">
    <w:p w14:paraId="0ACB045E" w14:textId="77777777" w:rsidR="00E17C7A" w:rsidRDefault="00E17C7A" w:rsidP="008E3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24E1B" w14:textId="77777777" w:rsidR="00E17C7A" w:rsidRDefault="00E17C7A" w:rsidP="008E3CEB">
      <w:pPr>
        <w:spacing w:after="0" w:line="240" w:lineRule="auto"/>
      </w:pPr>
      <w:r>
        <w:separator/>
      </w:r>
    </w:p>
  </w:footnote>
  <w:footnote w:type="continuationSeparator" w:id="0">
    <w:p w14:paraId="31CC6772" w14:textId="77777777" w:rsidR="00E17C7A" w:rsidRDefault="00E17C7A" w:rsidP="008E3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215497"/>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28581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55"/>
    <w:rsid w:val="00000541"/>
    <w:rsid w:val="0004522A"/>
    <w:rsid w:val="000646D1"/>
    <w:rsid w:val="00073B32"/>
    <w:rsid w:val="000A394E"/>
    <w:rsid w:val="00111F58"/>
    <w:rsid w:val="00112B97"/>
    <w:rsid w:val="0013193C"/>
    <w:rsid w:val="0014245D"/>
    <w:rsid w:val="00187735"/>
    <w:rsid w:val="001F0998"/>
    <w:rsid w:val="00203735"/>
    <w:rsid w:val="0025595E"/>
    <w:rsid w:val="00267370"/>
    <w:rsid w:val="002D3AF8"/>
    <w:rsid w:val="002D7025"/>
    <w:rsid w:val="002E760F"/>
    <w:rsid w:val="0030102C"/>
    <w:rsid w:val="00301C17"/>
    <w:rsid w:val="003257FA"/>
    <w:rsid w:val="003558F3"/>
    <w:rsid w:val="0036449B"/>
    <w:rsid w:val="00396288"/>
    <w:rsid w:val="003D164D"/>
    <w:rsid w:val="003D5AA2"/>
    <w:rsid w:val="00404C23"/>
    <w:rsid w:val="0046561B"/>
    <w:rsid w:val="00483A6A"/>
    <w:rsid w:val="004B285E"/>
    <w:rsid w:val="004C43A1"/>
    <w:rsid w:val="004D3FDC"/>
    <w:rsid w:val="00525D96"/>
    <w:rsid w:val="005474FC"/>
    <w:rsid w:val="005A770F"/>
    <w:rsid w:val="005F2BB6"/>
    <w:rsid w:val="005F580A"/>
    <w:rsid w:val="00642EE3"/>
    <w:rsid w:val="006478B7"/>
    <w:rsid w:val="006B076F"/>
    <w:rsid w:val="006C4F0C"/>
    <w:rsid w:val="006D799C"/>
    <w:rsid w:val="007932C7"/>
    <w:rsid w:val="007C2B1E"/>
    <w:rsid w:val="007F1DE3"/>
    <w:rsid w:val="00841FB5"/>
    <w:rsid w:val="008C1792"/>
    <w:rsid w:val="008C4E8B"/>
    <w:rsid w:val="008D2755"/>
    <w:rsid w:val="008E3CEB"/>
    <w:rsid w:val="008F3D85"/>
    <w:rsid w:val="008F65FE"/>
    <w:rsid w:val="009204F6"/>
    <w:rsid w:val="009222BD"/>
    <w:rsid w:val="00931E11"/>
    <w:rsid w:val="00933A89"/>
    <w:rsid w:val="00940EE6"/>
    <w:rsid w:val="009461FB"/>
    <w:rsid w:val="00954166"/>
    <w:rsid w:val="00957FB2"/>
    <w:rsid w:val="00970618"/>
    <w:rsid w:val="009872FA"/>
    <w:rsid w:val="00995E2F"/>
    <w:rsid w:val="00A32DC6"/>
    <w:rsid w:val="00A3622D"/>
    <w:rsid w:val="00A50602"/>
    <w:rsid w:val="00A56FB6"/>
    <w:rsid w:val="00A90A32"/>
    <w:rsid w:val="00AD3C5F"/>
    <w:rsid w:val="00AE0663"/>
    <w:rsid w:val="00AF430B"/>
    <w:rsid w:val="00B570CA"/>
    <w:rsid w:val="00B60079"/>
    <w:rsid w:val="00B75400"/>
    <w:rsid w:val="00B76500"/>
    <w:rsid w:val="00B94259"/>
    <w:rsid w:val="00B9467D"/>
    <w:rsid w:val="00BA5301"/>
    <w:rsid w:val="00BA5EC7"/>
    <w:rsid w:val="00C861CD"/>
    <w:rsid w:val="00CB4344"/>
    <w:rsid w:val="00CE7D26"/>
    <w:rsid w:val="00D1393B"/>
    <w:rsid w:val="00D27C7E"/>
    <w:rsid w:val="00D90868"/>
    <w:rsid w:val="00D92121"/>
    <w:rsid w:val="00D97958"/>
    <w:rsid w:val="00DA1A32"/>
    <w:rsid w:val="00DB5DFB"/>
    <w:rsid w:val="00E17C7A"/>
    <w:rsid w:val="00E30648"/>
    <w:rsid w:val="00E53677"/>
    <w:rsid w:val="00E921E5"/>
    <w:rsid w:val="00EF5900"/>
    <w:rsid w:val="00F27DF6"/>
    <w:rsid w:val="00F33926"/>
    <w:rsid w:val="00F36AAC"/>
    <w:rsid w:val="00F81AEA"/>
    <w:rsid w:val="00F90D69"/>
    <w:rsid w:val="00FA2D25"/>
    <w:rsid w:val="00FB2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6B601E4"/>
  <w15:chartTrackingRefBased/>
  <w15:docId w15:val="{F3F9F74A-66B1-BF4A-97B9-C77646F8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275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D275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8D275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D275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D2755"/>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D2755"/>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D27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27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27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275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D275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8D275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D2755"/>
    <w:rPr>
      <w:rFonts w:cstheme="majorBidi"/>
      <w:color w:val="0F4761" w:themeColor="accent1" w:themeShade="BF"/>
      <w:sz w:val="28"/>
      <w:szCs w:val="28"/>
    </w:rPr>
  </w:style>
  <w:style w:type="character" w:customStyle="1" w:styleId="50">
    <w:name w:val="标题 5 字符"/>
    <w:basedOn w:val="a0"/>
    <w:link w:val="5"/>
    <w:uiPriority w:val="9"/>
    <w:semiHidden/>
    <w:rsid w:val="008D2755"/>
    <w:rPr>
      <w:rFonts w:cstheme="majorBidi"/>
      <w:color w:val="0F4761" w:themeColor="accent1" w:themeShade="BF"/>
      <w:sz w:val="24"/>
    </w:rPr>
  </w:style>
  <w:style w:type="character" w:customStyle="1" w:styleId="60">
    <w:name w:val="标题 6 字符"/>
    <w:basedOn w:val="a0"/>
    <w:link w:val="6"/>
    <w:uiPriority w:val="9"/>
    <w:semiHidden/>
    <w:rsid w:val="008D2755"/>
    <w:rPr>
      <w:rFonts w:cstheme="majorBidi"/>
      <w:b/>
      <w:bCs/>
      <w:color w:val="0F4761" w:themeColor="accent1" w:themeShade="BF"/>
    </w:rPr>
  </w:style>
  <w:style w:type="character" w:customStyle="1" w:styleId="70">
    <w:name w:val="标题 7 字符"/>
    <w:basedOn w:val="a0"/>
    <w:link w:val="7"/>
    <w:uiPriority w:val="9"/>
    <w:semiHidden/>
    <w:rsid w:val="008D2755"/>
    <w:rPr>
      <w:rFonts w:cstheme="majorBidi"/>
      <w:b/>
      <w:bCs/>
      <w:color w:val="595959" w:themeColor="text1" w:themeTint="A6"/>
    </w:rPr>
  </w:style>
  <w:style w:type="character" w:customStyle="1" w:styleId="80">
    <w:name w:val="标题 8 字符"/>
    <w:basedOn w:val="a0"/>
    <w:link w:val="8"/>
    <w:uiPriority w:val="9"/>
    <w:semiHidden/>
    <w:rsid w:val="008D2755"/>
    <w:rPr>
      <w:rFonts w:cstheme="majorBidi"/>
      <w:color w:val="595959" w:themeColor="text1" w:themeTint="A6"/>
    </w:rPr>
  </w:style>
  <w:style w:type="character" w:customStyle="1" w:styleId="90">
    <w:name w:val="标题 9 字符"/>
    <w:basedOn w:val="a0"/>
    <w:link w:val="9"/>
    <w:uiPriority w:val="9"/>
    <w:semiHidden/>
    <w:rsid w:val="008D2755"/>
    <w:rPr>
      <w:rFonts w:eastAsiaTheme="majorEastAsia" w:cstheme="majorBidi"/>
      <w:color w:val="595959" w:themeColor="text1" w:themeTint="A6"/>
    </w:rPr>
  </w:style>
  <w:style w:type="paragraph" w:styleId="a3">
    <w:name w:val="Title"/>
    <w:basedOn w:val="a"/>
    <w:next w:val="a"/>
    <w:link w:val="a4"/>
    <w:uiPriority w:val="10"/>
    <w:qFormat/>
    <w:rsid w:val="008D27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27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27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27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2755"/>
    <w:pPr>
      <w:spacing w:before="160"/>
      <w:jc w:val="center"/>
    </w:pPr>
    <w:rPr>
      <w:i/>
      <w:iCs/>
      <w:color w:val="404040" w:themeColor="text1" w:themeTint="BF"/>
    </w:rPr>
  </w:style>
  <w:style w:type="character" w:customStyle="1" w:styleId="a8">
    <w:name w:val="引用 字符"/>
    <w:basedOn w:val="a0"/>
    <w:link w:val="a7"/>
    <w:uiPriority w:val="29"/>
    <w:rsid w:val="008D2755"/>
    <w:rPr>
      <w:i/>
      <w:iCs/>
      <w:color w:val="404040" w:themeColor="text1" w:themeTint="BF"/>
    </w:rPr>
  </w:style>
  <w:style w:type="paragraph" w:styleId="a9">
    <w:name w:val="List Paragraph"/>
    <w:basedOn w:val="a"/>
    <w:uiPriority w:val="34"/>
    <w:qFormat/>
    <w:rsid w:val="008D2755"/>
    <w:pPr>
      <w:ind w:left="720"/>
      <w:contextualSpacing/>
    </w:pPr>
  </w:style>
  <w:style w:type="character" w:styleId="aa">
    <w:name w:val="Intense Emphasis"/>
    <w:basedOn w:val="a0"/>
    <w:uiPriority w:val="21"/>
    <w:qFormat/>
    <w:rsid w:val="008D2755"/>
    <w:rPr>
      <w:i/>
      <w:iCs/>
      <w:color w:val="0F4761" w:themeColor="accent1" w:themeShade="BF"/>
    </w:rPr>
  </w:style>
  <w:style w:type="paragraph" w:styleId="ab">
    <w:name w:val="Intense Quote"/>
    <w:basedOn w:val="a"/>
    <w:next w:val="a"/>
    <w:link w:val="ac"/>
    <w:uiPriority w:val="30"/>
    <w:qFormat/>
    <w:rsid w:val="008D2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D2755"/>
    <w:rPr>
      <w:i/>
      <w:iCs/>
      <w:color w:val="0F4761" w:themeColor="accent1" w:themeShade="BF"/>
    </w:rPr>
  </w:style>
  <w:style w:type="character" w:styleId="ad">
    <w:name w:val="Intense Reference"/>
    <w:basedOn w:val="a0"/>
    <w:uiPriority w:val="32"/>
    <w:qFormat/>
    <w:rsid w:val="008D2755"/>
    <w:rPr>
      <w:b/>
      <w:bCs/>
      <w:smallCaps/>
      <w:color w:val="0F4761" w:themeColor="accent1" w:themeShade="BF"/>
      <w:spacing w:val="5"/>
    </w:rPr>
  </w:style>
  <w:style w:type="paragraph" w:styleId="ae">
    <w:name w:val="header"/>
    <w:basedOn w:val="a"/>
    <w:link w:val="af"/>
    <w:uiPriority w:val="99"/>
    <w:unhideWhenUsed/>
    <w:rsid w:val="008E3CEB"/>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8E3CEB"/>
    <w:rPr>
      <w:sz w:val="18"/>
      <w:szCs w:val="18"/>
    </w:rPr>
  </w:style>
  <w:style w:type="paragraph" w:styleId="af0">
    <w:name w:val="footer"/>
    <w:basedOn w:val="a"/>
    <w:link w:val="af1"/>
    <w:uiPriority w:val="99"/>
    <w:unhideWhenUsed/>
    <w:rsid w:val="008E3CEB"/>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8E3CEB"/>
    <w:rPr>
      <w:sz w:val="18"/>
      <w:szCs w:val="18"/>
    </w:rPr>
  </w:style>
  <w:style w:type="character" w:customStyle="1" w:styleId="s1">
    <w:name w:val="s1"/>
    <w:basedOn w:val="a0"/>
    <w:rsid w:val="00DB5DFB"/>
    <w:rPr>
      <w:rFonts w:ascii="Helvetica" w:hAnsi="Helvetica" w:hint="default"/>
      <w:b w:val="0"/>
      <w:bCs w:val="0"/>
      <w:i w:val="0"/>
      <w:iCs w:val="0"/>
      <w:sz w:val="18"/>
      <w:szCs w:val="18"/>
    </w:rPr>
  </w:style>
  <w:style w:type="paragraph" w:customStyle="1" w:styleId="li1">
    <w:name w:val="li1"/>
    <w:basedOn w:val="a"/>
    <w:rsid w:val="00DB5DFB"/>
    <w:pPr>
      <w:widowControl/>
      <w:spacing w:after="0" w:line="240" w:lineRule="auto"/>
    </w:pPr>
    <w:rPr>
      <w:rFonts w:ascii="Helvetica" w:eastAsia="宋体" w:hAnsi="Helvetica" w:cs="宋体"/>
      <w:kern w:val="0"/>
      <w:sz w:val="18"/>
      <w:szCs w:val="18"/>
      <w14:ligatures w14:val="none"/>
    </w:rPr>
  </w:style>
  <w:style w:type="character" w:customStyle="1" w:styleId="backcolor36">
    <w:name w:val="backcolor_36"/>
    <w:basedOn w:val="a0"/>
    <w:rsid w:val="006D7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81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1937</Words>
  <Characters>11046</Characters>
  <Application>Microsoft Office Word</Application>
  <DocSecurity>0</DocSecurity>
  <Lines>92</Lines>
  <Paragraphs>25</Paragraphs>
  <ScaleCrop>false</ScaleCrop>
  <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zelham shi</dc:creator>
  <cp:keywords/>
  <dc:description/>
  <cp:lastModifiedBy>zelham shi</cp:lastModifiedBy>
  <cp:revision>15</cp:revision>
  <dcterms:created xsi:type="dcterms:W3CDTF">2025-07-15T06:17:00Z</dcterms:created>
  <dcterms:modified xsi:type="dcterms:W3CDTF">2025-07-15T13:00:00Z</dcterms:modified>
</cp:coreProperties>
</file>